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31" w:rsidRDefault="004115F3" w:rsidP="004115F3">
      <w:pPr>
        <w:spacing w:line="360" w:lineRule="auto"/>
        <w:jc w:val="both"/>
        <w:rPr>
          <w:rFonts w:asciiTheme="majorHAnsi" w:hAnsiTheme="majorHAnsi" w:cstheme="majorHAnsi"/>
          <w:sz w:val="26"/>
          <w:szCs w:val="26"/>
          <w:lang w:val="en-US"/>
        </w:rPr>
      </w:pPr>
      <w:bookmarkStart w:id="0" w:name="_GoBack"/>
      <w:r>
        <w:rPr>
          <w:rFonts w:asciiTheme="majorHAnsi" w:hAnsiTheme="majorHAnsi" w:cstheme="majorHAnsi"/>
          <w:sz w:val="26"/>
          <w:szCs w:val="26"/>
          <w:lang w:val="en-US"/>
        </w:rPr>
        <w:t>Tổng hợp Nghị quyết, Thông tư liên tịch hướng dẫn áp dụng BLHS mới nhất</w:t>
      </w:r>
    </w:p>
    <w:tbl>
      <w:tblPr>
        <w:tblStyle w:val="TableGrid"/>
        <w:tblW w:w="9280" w:type="dxa"/>
        <w:tblLook w:val="04A0" w:firstRow="1" w:lastRow="0" w:firstColumn="1" w:lastColumn="0" w:noHBand="0" w:noVBand="1"/>
      </w:tblPr>
      <w:tblGrid>
        <w:gridCol w:w="2093"/>
        <w:gridCol w:w="7187"/>
      </w:tblGrid>
      <w:tr w:rsidR="00EA5D77" w:rsidTr="00175EC2">
        <w:trPr>
          <w:trHeight w:val="623"/>
        </w:trPr>
        <w:tc>
          <w:tcPr>
            <w:tcW w:w="2093" w:type="dxa"/>
            <w:vAlign w:val="center"/>
          </w:tcPr>
          <w:bookmarkEnd w:id="0"/>
          <w:p w:rsidR="00EA5D77" w:rsidRPr="00EA5D77" w:rsidRDefault="00EA5D77" w:rsidP="00EA5D77">
            <w:pPr>
              <w:spacing w:line="360" w:lineRule="auto"/>
              <w:jc w:val="center"/>
              <w:rPr>
                <w:rFonts w:asciiTheme="majorHAnsi" w:hAnsiTheme="majorHAnsi" w:cstheme="majorHAnsi"/>
                <w:b/>
                <w:sz w:val="26"/>
                <w:szCs w:val="26"/>
                <w:lang w:val="en-US"/>
              </w:rPr>
            </w:pPr>
            <w:r w:rsidRPr="00EA5D77">
              <w:rPr>
                <w:rFonts w:asciiTheme="majorHAnsi" w:hAnsiTheme="majorHAnsi" w:cstheme="majorHAnsi"/>
                <w:b/>
                <w:sz w:val="26"/>
                <w:szCs w:val="26"/>
                <w:lang w:val="en-US"/>
              </w:rPr>
              <w:t>NGHỊ QUYẾT</w:t>
            </w:r>
          </w:p>
        </w:tc>
        <w:tc>
          <w:tcPr>
            <w:tcW w:w="7187" w:type="dxa"/>
            <w:vAlign w:val="center"/>
          </w:tcPr>
          <w:p w:rsidR="00EA5D77" w:rsidRDefault="00EA5D77"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6" w:history="1">
              <w:r w:rsidRPr="00EA5D77">
                <w:rPr>
                  <w:rStyle w:val="Hyperlink"/>
                  <w:rFonts w:asciiTheme="majorHAnsi" w:hAnsiTheme="majorHAnsi" w:cstheme="majorHAnsi"/>
                  <w:sz w:val="26"/>
                  <w:szCs w:val="26"/>
                  <w:lang w:val="en-US"/>
                </w:rPr>
                <w:t>Nghị quyết 07/2019/NQ-HĐTP</w:t>
              </w:r>
            </w:hyperlink>
            <w:r w:rsidRPr="00EA5D77">
              <w:rPr>
                <w:rFonts w:asciiTheme="majorHAnsi" w:hAnsiTheme="majorHAnsi" w:cstheme="majorHAnsi"/>
                <w:sz w:val="26"/>
                <w:szCs w:val="26"/>
                <w:lang w:val="en-US"/>
              </w:rPr>
              <w:t xml:space="preserve"> hướng dẫn áp dụng quy định tại Điều 299 và Điều 300 của Bộ luật Hình sự</w:t>
            </w:r>
          </w:p>
          <w:p w:rsidR="00EA5D77"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7" w:history="1">
              <w:r w:rsidR="00EA5D77" w:rsidRPr="00175EC2">
                <w:rPr>
                  <w:rStyle w:val="Hyperlink"/>
                  <w:rFonts w:asciiTheme="majorHAnsi" w:hAnsiTheme="majorHAnsi" w:cstheme="majorHAnsi"/>
                  <w:sz w:val="26"/>
                  <w:szCs w:val="26"/>
                  <w:lang w:val="en-US"/>
                </w:rPr>
                <w:t>Nghị quyết 06/2019/NQ-HĐTP</w:t>
              </w:r>
            </w:hyperlink>
            <w:r w:rsidR="00EA5D77" w:rsidRPr="00EA5D77">
              <w:rPr>
                <w:rFonts w:asciiTheme="majorHAnsi" w:hAnsiTheme="majorHAnsi" w:cstheme="majorHAnsi"/>
                <w:sz w:val="26"/>
                <w:szCs w:val="26"/>
                <w:lang w:val="en-US"/>
              </w:rPr>
              <w:t xml:space="preserve"> về hướng dẫn áp dụng quy định tại các Điều 141, 142, 143, 144, 145, 146, 147 của Bộ luật Hình sự và việc xét xử vụ án xâm hại tình dục người dưới 18 tuổi</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8" w:history="1">
              <w:r w:rsidRPr="00175EC2">
                <w:rPr>
                  <w:rStyle w:val="Hyperlink"/>
                  <w:rFonts w:asciiTheme="majorHAnsi" w:hAnsiTheme="majorHAnsi" w:cstheme="majorHAnsi"/>
                  <w:sz w:val="26"/>
                  <w:szCs w:val="26"/>
                  <w:lang w:val="en-US"/>
                </w:rPr>
                <w:t>Nghị quyết 05/2019/NQ-HĐTP</w:t>
              </w:r>
            </w:hyperlink>
            <w:r w:rsidRPr="00175EC2">
              <w:rPr>
                <w:rFonts w:asciiTheme="majorHAnsi" w:hAnsiTheme="majorHAnsi" w:cstheme="majorHAnsi"/>
                <w:sz w:val="26"/>
                <w:szCs w:val="26"/>
                <w:lang w:val="en-US"/>
              </w:rPr>
              <w:t xml:space="preserve"> hướng dẫn áp dụng Điều 214 về tội gian lận bảo hiểm xã hội, bảo hiểm thất nghiệp, Điều 215 về tội gian lận bảo hiểm y tế và Điều 216 về tội trốn đóng bảo hiểm xã hội, bảo hiểm y tế, bảo hiểm thất nghiệp cho người lao động của Bộ luật Hình sự</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9" w:history="1">
              <w:r w:rsidRPr="00175EC2">
                <w:rPr>
                  <w:rStyle w:val="Hyperlink"/>
                  <w:rFonts w:asciiTheme="majorHAnsi" w:hAnsiTheme="majorHAnsi" w:cstheme="majorHAnsi"/>
                  <w:sz w:val="26"/>
                  <w:szCs w:val="26"/>
                  <w:lang w:val="en-US"/>
                </w:rPr>
                <w:t>Nghị quyết 03/2019/NQ-HĐTP</w:t>
              </w:r>
            </w:hyperlink>
            <w:r w:rsidRPr="00175EC2">
              <w:rPr>
                <w:rFonts w:asciiTheme="majorHAnsi" w:hAnsiTheme="majorHAnsi" w:cstheme="majorHAnsi"/>
                <w:sz w:val="26"/>
                <w:szCs w:val="26"/>
                <w:lang w:val="en-US"/>
              </w:rPr>
              <w:t xml:space="preserve"> hướng dẫn áp dụng Điều 324 của Bộ luật Hình sự về tội rửa tiền</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0" w:history="1">
              <w:r w:rsidRPr="00175EC2">
                <w:rPr>
                  <w:rStyle w:val="Hyperlink"/>
                  <w:rFonts w:asciiTheme="majorHAnsi" w:hAnsiTheme="majorHAnsi" w:cstheme="majorHAnsi"/>
                  <w:sz w:val="26"/>
                  <w:szCs w:val="26"/>
                  <w:lang w:val="en-US"/>
                </w:rPr>
                <w:t>Nghị quyết 02/2019/NQ-HĐTP</w:t>
              </w:r>
            </w:hyperlink>
            <w:r w:rsidRPr="00175EC2">
              <w:rPr>
                <w:rFonts w:asciiTheme="majorHAnsi" w:hAnsiTheme="majorHAnsi" w:cstheme="majorHAnsi"/>
                <w:sz w:val="26"/>
                <w:szCs w:val="26"/>
                <w:lang w:val="en-US"/>
              </w:rPr>
              <w:t xml:space="preserve"> hướng dẫn áp dụng Điều 150 về tội mua bán người và Điều 151 về tội mua bán người dưới 16 tuổi</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1" w:history="1">
              <w:r w:rsidRPr="00175EC2">
                <w:rPr>
                  <w:rStyle w:val="Hyperlink"/>
                  <w:rFonts w:asciiTheme="majorHAnsi" w:hAnsiTheme="majorHAnsi" w:cstheme="majorHAnsi"/>
                  <w:sz w:val="26"/>
                  <w:szCs w:val="26"/>
                  <w:lang w:val="en-US"/>
                </w:rPr>
                <w:t>Nghị quyết 05/2018/NQ-HĐTP</w:t>
              </w:r>
            </w:hyperlink>
            <w:r w:rsidRPr="00175EC2">
              <w:rPr>
                <w:rFonts w:asciiTheme="majorHAnsi" w:hAnsiTheme="majorHAnsi" w:cstheme="majorHAnsi"/>
                <w:sz w:val="26"/>
                <w:szCs w:val="26"/>
                <w:lang w:val="en-US"/>
              </w:rPr>
              <w:t xml:space="preserve"> hướng dẫn áp dụng Điều 234 về tội vi phạm quy định về bảo vệ động vật hoang dã và Điều 244 về tội vi phạm quy định về bảo vệ động vật nguy cấp, quý, hiếm</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2" w:history="1">
              <w:r w:rsidRPr="00175EC2">
                <w:rPr>
                  <w:rStyle w:val="Hyperlink"/>
                  <w:rFonts w:asciiTheme="majorHAnsi" w:hAnsiTheme="majorHAnsi" w:cstheme="majorHAnsi"/>
                  <w:sz w:val="26"/>
                  <w:szCs w:val="26"/>
                  <w:lang w:val="en-US"/>
                </w:rPr>
                <w:t>Nghị quyết 02/2018/NQ-HĐTP</w:t>
              </w:r>
            </w:hyperlink>
            <w:r w:rsidRPr="00175EC2">
              <w:rPr>
                <w:rFonts w:asciiTheme="majorHAnsi" w:hAnsiTheme="majorHAnsi" w:cstheme="majorHAnsi"/>
                <w:sz w:val="26"/>
                <w:szCs w:val="26"/>
                <w:lang w:val="en-US"/>
              </w:rPr>
              <w:t xml:space="preserve"> hướng dẫn áp dụng Điều 65 của Bộ luật Hình sự về án treo</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3" w:history="1">
              <w:r w:rsidRPr="00175EC2">
                <w:rPr>
                  <w:rStyle w:val="Hyperlink"/>
                  <w:rFonts w:asciiTheme="majorHAnsi" w:hAnsiTheme="majorHAnsi" w:cstheme="majorHAnsi"/>
                  <w:sz w:val="26"/>
                  <w:szCs w:val="26"/>
                  <w:lang w:val="en-US"/>
                </w:rPr>
                <w:t>Nghị quyết 01/2018/NQ-HĐTP</w:t>
              </w:r>
            </w:hyperlink>
            <w:r w:rsidRPr="00175EC2">
              <w:rPr>
                <w:rFonts w:asciiTheme="majorHAnsi" w:hAnsiTheme="majorHAnsi" w:cstheme="majorHAnsi"/>
                <w:sz w:val="26"/>
                <w:szCs w:val="26"/>
                <w:lang w:val="en-US"/>
              </w:rPr>
              <w:t xml:space="preserve"> về hướng dẫn áp dụng điều 66 và điều 106 của Bộ luật Hình sự về tha tù trước thời hạn có điều kiện</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4" w:history="1">
              <w:r w:rsidRPr="00175EC2">
                <w:rPr>
                  <w:rStyle w:val="Hyperlink"/>
                  <w:rFonts w:asciiTheme="majorHAnsi" w:hAnsiTheme="majorHAnsi" w:cstheme="majorHAnsi"/>
                  <w:sz w:val="26"/>
                  <w:szCs w:val="26"/>
                  <w:lang w:val="en-US"/>
                </w:rPr>
                <w:t>Nghị quyết 01/2016/NQ-HĐTP</w:t>
              </w:r>
            </w:hyperlink>
            <w:r w:rsidRPr="00175EC2">
              <w:rPr>
                <w:rFonts w:asciiTheme="majorHAnsi" w:hAnsiTheme="majorHAnsi" w:cstheme="majorHAnsi"/>
                <w:sz w:val="26"/>
                <w:szCs w:val="26"/>
                <w:lang w:val="en-US"/>
              </w:rPr>
              <w:t xml:space="preserve"> hướng dẫn áp dụng quy định tại khoản 3 điều 7 Bộ Luật hình sự</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5" w:history="1">
              <w:r w:rsidRPr="00175EC2">
                <w:rPr>
                  <w:rStyle w:val="Hyperlink"/>
                  <w:rFonts w:asciiTheme="majorHAnsi" w:hAnsiTheme="majorHAnsi" w:cstheme="majorHAnsi"/>
                  <w:sz w:val="26"/>
                  <w:szCs w:val="26"/>
                  <w:lang w:val="en-US"/>
                </w:rPr>
                <w:t>Nghị quyết 41/2017/QH14</w:t>
              </w:r>
            </w:hyperlink>
            <w:r w:rsidRPr="00175EC2">
              <w:rPr>
                <w:rFonts w:asciiTheme="majorHAnsi" w:hAnsiTheme="majorHAnsi" w:cstheme="majorHAnsi"/>
                <w:sz w:val="26"/>
                <w:szCs w:val="26"/>
                <w:lang w:val="en-US"/>
              </w:rPr>
              <w:t xml:space="preserve"> thi hành Bộ luật Hình sự 100/2015/QH13 đã được sửa đổi, bổ sung một số điều </w:t>
            </w:r>
            <w:r w:rsidRPr="00175EC2">
              <w:rPr>
                <w:rFonts w:asciiTheme="majorHAnsi" w:hAnsiTheme="majorHAnsi" w:cstheme="majorHAnsi"/>
                <w:sz w:val="26"/>
                <w:szCs w:val="26"/>
                <w:lang w:val="en-US"/>
              </w:rPr>
              <w:lastRenderedPageBreak/>
              <w:t>theo Luật 12/2017/QH14 và về hiệu lực thi hành của Bộ luật Tố tụng hình sự 101/2015/QH13, Luật Tổ chức cơ quan điều tra hình sự 99/2015/QH13, Luật Thi hành tạm giữ, tạm giam 94/2015/QH13</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6" w:history="1">
              <w:r w:rsidRPr="00F87EAF">
                <w:rPr>
                  <w:rStyle w:val="Hyperlink"/>
                  <w:rFonts w:asciiTheme="majorHAnsi" w:hAnsiTheme="majorHAnsi" w:cstheme="majorHAnsi"/>
                  <w:sz w:val="26"/>
                  <w:szCs w:val="26"/>
                  <w:lang w:val="en-US"/>
                </w:rPr>
                <w:t>Nghị quyết 01/2010/NQ-HĐTP</w:t>
              </w:r>
            </w:hyperlink>
            <w:r w:rsidRPr="00F87EAF">
              <w:rPr>
                <w:rFonts w:asciiTheme="majorHAnsi" w:hAnsiTheme="majorHAnsi" w:cstheme="majorHAnsi"/>
                <w:sz w:val="26"/>
                <w:szCs w:val="26"/>
                <w:lang w:val="en-US"/>
              </w:rPr>
              <w:t xml:space="preserve"> hướng dẫn áp dụng quy định tại điều 248 và 249 của Bộ luật hình sự</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7" w:history="1">
              <w:r w:rsidRPr="00F87EAF">
                <w:rPr>
                  <w:rStyle w:val="Hyperlink"/>
                  <w:rFonts w:asciiTheme="majorHAnsi" w:hAnsiTheme="majorHAnsi" w:cstheme="majorHAnsi"/>
                  <w:sz w:val="26"/>
                  <w:szCs w:val="26"/>
                  <w:lang w:val="en-US"/>
                </w:rPr>
                <w:t>Nghị quyết 02/2010/NQ-HĐTP</w:t>
              </w:r>
            </w:hyperlink>
            <w:r w:rsidRPr="00F87EAF">
              <w:rPr>
                <w:rFonts w:asciiTheme="majorHAnsi" w:hAnsiTheme="majorHAnsi" w:cstheme="majorHAnsi"/>
                <w:sz w:val="26"/>
                <w:szCs w:val="26"/>
                <w:lang w:val="en-US"/>
              </w:rPr>
              <w:t xml:space="preserve"> bổ sung hướng dẫn của Nghị quyết 01/2007/NQ-HĐTP và Nghị quyết 02/2007/NQ-HĐTP</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8" w:history="1">
              <w:r w:rsidRPr="00F87EAF">
                <w:rPr>
                  <w:rStyle w:val="Hyperlink"/>
                  <w:rFonts w:asciiTheme="majorHAnsi" w:hAnsiTheme="majorHAnsi" w:cstheme="majorHAnsi"/>
                  <w:sz w:val="26"/>
                  <w:szCs w:val="26"/>
                  <w:lang w:val="en-US"/>
                </w:rPr>
                <w:t>Nghị quyế</w:t>
              </w:r>
              <w:r>
                <w:rPr>
                  <w:rStyle w:val="Hyperlink"/>
                  <w:rFonts w:asciiTheme="majorHAnsi" w:hAnsiTheme="majorHAnsi" w:cstheme="majorHAnsi"/>
                  <w:sz w:val="26"/>
                  <w:szCs w:val="26"/>
                  <w:lang w:val="en-US"/>
                </w:rPr>
                <w:t>t</w:t>
              </w:r>
              <w:r w:rsidRPr="00F87EAF">
                <w:rPr>
                  <w:rStyle w:val="Hyperlink"/>
                  <w:rFonts w:asciiTheme="majorHAnsi" w:hAnsiTheme="majorHAnsi" w:cstheme="majorHAnsi"/>
                  <w:sz w:val="26"/>
                  <w:szCs w:val="26"/>
                  <w:lang w:val="en-US"/>
                </w:rPr>
                <w:t xml:space="preserve"> 01/2007/NQ-HĐTP</w:t>
              </w:r>
            </w:hyperlink>
            <w:r w:rsidRPr="00F87EAF">
              <w:rPr>
                <w:rFonts w:asciiTheme="majorHAnsi" w:hAnsiTheme="majorHAnsi" w:cstheme="majorHAnsi"/>
                <w:sz w:val="26"/>
                <w:szCs w:val="26"/>
                <w:lang w:val="en-US"/>
              </w:rPr>
              <w:t xml:space="preserve"> về việc hướng dẫn áp dụng một số quy định của Bộ Luật hình sự về thời hiệu thi hành bản án, miễn chấp hành hình phạt, giảm thời hạn chấp hành hình phạt</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19" w:history="1">
              <w:r w:rsidRPr="00F87EAF">
                <w:rPr>
                  <w:rStyle w:val="Hyperlink"/>
                  <w:rFonts w:asciiTheme="majorHAnsi" w:hAnsiTheme="majorHAnsi" w:cstheme="majorHAnsi"/>
                  <w:sz w:val="26"/>
                  <w:szCs w:val="26"/>
                  <w:lang w:val="en-US"/>
                </w:rPr>
                <w:t>Nghị quyết 01/2006/NQ-HĐTP</w:t>
              </w:r>
            </w:hyperlink>
            <w:r w:rsidRPr="00F87EAF">
              <w:rPr>
                <w:rFonts w:asciiTheme="majorHAnsi" w:hAnsiTheme="majorHAnsi" w:cstheme="majorHAnsi"/>
                <w:sz w:val="26"/>
                <w:szCs w:val="26"/>
                <w:lang w:val="en-US"/>
              </w:rPr>
              <w:t xml:space="preserve"> về việc hướng dẫn áp dụng một số quy định của Bộ luật Hình sự</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0" w:history="1">
              <w:r w:rsidRPr="00F87EAF">
                <w:rPr>
                  <w:rStyle w:val="Hyperlink"/>
                  <w:rFonts w:asciiTheme="majorHAnsi" w:hAnsiTheme="majorHAnsi" w:cstheme="majorHAnsi"/>
                  <w:sz w:val="26"/>
                  <w:szCs w:val="26"/>
                  <w:lang w:val="en-US"/>
                </w:rPr>
                <w:t>Nghị quyết 02/2003/NQ-HĐTP</w:t>
              </w:r>
            </w:hyperlink>
            <w:r w:rsidRPr="00F87EAF">
              <w:rPr>
                <w:rFonts w:asciiTheme="majorHAnsi" w:hAnsiTheme="majorHAnsi" w:cstheme="majorHAnsi"/>
                <w:sz w:val="26"/>
                <w:szCs w:val="26"/>
                <w:lang w:val="en-US"/>
              </w:rPr>
              <w:t xml:space="preserve"> về việc hướng dẫn áp dụng một số quy định của Bộ luật Hình sự</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1" w:history="1">
              <w:r w:rsidRPr="00F87EAF">
                <w:rPr>
                  <w:rStyle w:val="Hyperlink"/>
                  <w:rFonts w:asciiTheme="majorHAnsi" w:hAnsiTheme="majorHAnsi" w:cstheme="majorHAnsi"/>
                  <w:sz w:val="26"/>
                  <w:szCs w:val="26"/>
                  <w:lang w:val="en-US"/>
                </w:rPr>
                <w:t>Nghị quyế</w:t>
              </w:r>
              <w:r>
                <w:rPr>
                  <w:rStyle w:val="Hyperlink"/>
                  <w:rFonts w:asciiTheme="majorHAnsi" w:hAnsiTheme="majorHAnsi" w:cstheme="majorHAnsi"/>
                  <w:sz w:val="26"/>
                  <w:szCs w:val="26"/>
                  <w:lang w:val="en-US"/>
                </w:rPr>
                <w:t xml:space="preserve">t </w:t>
              </w:r>
              <w:r w:rsidRPr="00F87EAF">
                <w:rPr>
                  <w:rStyle w:val="Hyperlink"/>
                  <w:rFonts w:asciiTheme="majorHAnsi" w:hAnsiTheme="majorHAnsi" w:cstheme="majorHAnsi"/>
                  <w:sz w:val="26"/>
                  <w:szCs w:val="26"/>
                  <w:lang w:val="en-US"/>
                </w:rPr>
                <w:t>01/2001/NQ-HĐTP</w:t>
              </w:r>
            </w:hyperlink>
            <w:r w:rsidRPr="00F87EAF">
              <w:rPr>
                <w:rFonts w:asciiTheme="majorHAnsi" w:hAnsiTheme="majorHAnsi" w:cstheme="majorHAnsi"/>
                <w:sz w:val="26"/>
                <w:szCs w:val="26"/>
                <w:lang w:val="en-US"/>
              </w:rPr>
              <w:t xml:space="preserve"> về việc hướng dẫn áp dụng một số quy định của các điều 139, 193, 194, 278, 279 và 289 của Bộ Luật Hình sự năm 1999</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2" w:history="1">
              <w:r w:rsidRPr="00F87EAF">
                <w:rPr>
                  <w:rStyle w:val="Hyperlink"/>
                  <w:rFonts w:asciiTheme="majorHAnsi" w:hAnsiTheme="majorHAnsi" w:cstheme="majorHAnsi"/>
                  <w:sz w:val="26"/>
                  <w:szCs w:val="26"/>
                  <w:lang w:val="en-US"/>
                </w:rPr>
                <w:t>Nghị quyết 01/2000/NQ-HĐTP</w:t>
              </w:r>
            </w:hyperlink>
            <w:r w:rsidRPr="00F87EAF">
              <w:rPr>
                <w:rFonts w:asciiTheme="majorHAnsi" w:hAnsiTheme="majorHAnsi" w:cstheme="majorHAnsi"/>
                <w:sz w:val="26"/>
                <w:szCs w:val="26"/>
                <w:lang w:val="en-US"/>
              </w:rPr>
              <w:t xml:space="preserve"> về hướng dẫn áp dụng một số quy định trong phần chung của Bộ Luật Hình sự năm 1999</w:t>
            </w:r>
          </w:p>
          <w:p w:rsidR="00F87EAF" w:rsidRPr="00EA5D77"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3" w:history="1">
              <w:r w:rsidRPr="00F87EAF">
                <w:rPr>
                  <w:rStyle w:val="Hyperlink"/>
                  <w:rFonts w:asciiTheme="majorHAnsi" w:hAnsiTheme="majorHAnsi" w:cstheme="majorHAnsi"/>
                  <w:sz w:val="26"/>
                  <w:szCs w:val="26"/>
                  <w:lang w:val="en-US"/>
                </w:rPr>
                <w:t>Nghị quyết 32/1999/NQ-QH10</w:t>
              </w:r>
            </w:hyperlink>
            <w:r w:rsidRPr="00F87EAF">
              <w:rPr>
                <w:rFonts w:asciiTheme="majorHAnsi" w:hAnsiTheme="majorHAnsi" w:cstheme="majorHAnsi"/>
                <w:sz w:val="26"/>
                <w:szCs w:val="26"/>
                <w:lang w:val="en-US"/>
              </w:rPr>
              <w:t xml:space="preserve"> về việc thi hành Bộ luật Hình sự do Quốc Hội ban hành</w:t>
            </w:r>
          </w:p>
        </w:tc>
      </w:tr>
      <w:tr w:rsidR="00EA5D77" w:rsidTr="00175EC2">
        <w:trPr>
          <w:trHeight w:val="623"/>
        </w:trPr>
        <w:tc>
          <w:tcPr>
            <w:tcW w:w="2093" w:type="dxa"/>
            <w:vAlign w:val="center"/>
          </w:tcPr>
          <w:p w:rsidR="00EA5D77" w:rsidRPr="00EA5D77" w:rsidRDefault="00EA5D77" w:rsidP="00EA5D77">
            <w:pPr>
              <w:spacing w:line="360" w:lineRule="auto"/>
              <w:jc w:val="center"/>
              <w:rPr>
                <w:rFonts w:asciiTheme="majorHAnsi" w:hAnsiTheme="majorHAnsi" w:cstheme="majorHAnsi"/>
                <w:b/>
                <w:sz w:val="26"/>
                <w:szCs w:val="26"/>
                <w:lang w:val="en-US"/>
              </w:rPr>
            </w:pPr>
            <w:r w:rsidRPr="00EA5D77">
              <w:rPr>
                <w:rFonts w:asciiTheme="majorHAnsi" w:hAnsiTheme="majorHAnsi" w:cstheme="majorHAnsi"/>
                <w:b/>
                <w:sz w:val="26"/>
                <w:szCs w:val="26"/>
                <w:lang w:val="en-US"/>
              </w:rPr>
              <w:lastRenderedPageBreak/>
              <w:t>NGHỊ ĐỊNH</w:t>
            </w:r>
          </w:p>
        </w:tc>
        <w:tc>
          <w:tcPr>
            <w:tcW w:w="7187" w:type="dxa"/>
            <w:vAlign w:val="center"/>
          </w:tcPr>
          <w:p w:rsidR="00EA5D77"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4" w:history="1">
              <w:r w:rsidRPr="00175EC2">
                <w:rPr>
                  <w:rStyle w:val="Hyperlink"/>
                  <w:rFonts w:asciiTheme="majorHAnsi" w:hAnsiTheme="majorHAnsi" w:cstheme="majorHAnsi"/>
                  <w:sz w:val="26"/>
                  <w:szCs w:val="26"/>
                  <w:lang w:val="en-US"/>
                </w:rPr>
                <w:t>Nghị định 37/2018/NĐ-CP</w:t>
              </w:r>
            </w:hyperlink>
            <w:r w:rsidRPr="00175EC2">
              <w:rPr>
                <w:rFonts w:asciiTheme="majorHAnsi" w:hAnsiTheme="majorHAnsi" w:cstheme="majorHAnsi"/>
                <w:sz w:val="26"/>
                <w:szCs w:val="26"/>
                <w:lang w:val="en-US"/>
              </w:rPr>
              <w:t xml:space="preserve"> về hướng dẫn biện pháp giám sát, giáo dục người dưới 18 tuổi phạm tội được miễn trách nhiệm hình sự</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5" w:history="1">
              <w:r w:rsidRPr="00175EC2">
                <w:rPr>
                  <w:rStyle w:val="Hyperlink"/>
                  <w:rFonts w:asciiTheme="majorHAnsi" w:hAnsiTheme="majorHAnsi" w:cstheme="majorHAnsi"/>
                  <w:sz w:val="26"/>
                  <w:szCs w:val="26"/>
                  <w:lang w:val="en-US"/>
                </w:rPr>
                <w:t>Nghị định 19/2018/NĐ-CP</w:t>
              </w:r>
            </w:hyperlink>
            <w:r w:rsidRPr="00175EC2">
              <w:rPr>
                <w:rFonts w:asciiTheme="majorHAnsi" w:hAnsiTheme="majorHAnsi" w:cstheme="majorHAnsi"/>
                <w:sz w:val="26"/>
                <w:szCs w:val="26"/>
                <w:lang w:val="en-US"/>
              </w:rPr>
              <w:t xml:space="preserve"> về quy định việc tính tổng khối lượng hoặc thể tích chất ma túy tại một số điều của Bộ luật Hình sự năm 2015</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6" w:history="1">
              <w:r w:rsidRPr="00F87EAF">
                <w:rPr>
                  <w:rStyle w:val="Hyperlink"/>
                  <w:rFonts w:asciiTheme="majorHAnsi" w:hAnsiTheme="majorHAnsi" w:cstheme="majorHAnsi"/>
                  <w:sz w:val="26"/>
                  <w:szCs w:val="26"/>
                  <w:lang w:val="en-US"/>
                </w:rPr>
                <w:t>Nghị định 10/2012/NĐ-CP</w:t>
              </w:r>
            </w:hyperlink>
            <w:r w:rsidRPr="00F87EAF">
              <w:rPr>
                <w:rFonts w:asciiTheme="majorHAnsi" w:hAnsiTheme="majorHAnsi" w:cstheme="majorHAnsi"/>
                <w:sz w:val="26"/>
                <w:szCs w:val="26"/>
                <w:lang w:val="en-US"/>
              </w:rPr>
              <w:t xml:space="preserve"> hướng dẫn biện pháp tư pháp giáo dục tại xã, phường, thị trấn đối với người chưa thành niên phạm tội</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7" w:history="1">
              <w:r w:rsidRPr="00F87EAF">
                <w:rPr>
                  <w:rStyle w:val="Hyperlink"/>
                  <w:rFonts w:asciiTheme="majorHAnsi" w:hAnsiTheme="majorHAnsi" w:cstheme="majorHAnsi"/>
                  <w:sz w:val="26"/>
                  <w:szCs w:val="26"/>
                  <w:lang w:val="en-US"/>
                </w:rPr>
                <w:t>Nghị định 64/2011/NĐ-CP</w:t>
              </w:r>
            </w:hyperlink>
            <w:r w:rsidRPr="00F87EAF">
              <w:rPr>
                <w:rFonts w:asciiTheme="majorHAnsi" w:hAnsiTheme="majorHAnsi" w:cstheme="majorHAnsi"/>
                <w:sz w:val="26"/>
                <w:szCs w:val="26"/>
                <w:lang w:val="en-US"/>
              </w:rPr>
              <w:t xml:space="preserve"> quy định việc thi hành biện pháp bắt buộc chữa bệnh</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8" w:history="1">
              <w:r w:rsidRPr="00F87EAF">
                <w:rPr>
                  <w:rStyle w:val="Hyperlink"/>
                  <w:rFonts w:asciiTheme="majorHAnsi" w:hAnsiTheme="majorHAnsi" w:cstheme="majorHAnsi"/>
                  <w:sz w:val="26"/>
                  <w:szCs w:val="26"/>
                  <w:lang w:val="en-US"/>
                </w:rPr>
                <w:t>Nghị định 52/2001/NĐ-CP</w:t>
              </w:r>
            </w:hyperlink>
            <w:r w:rsidRPr="00F87EAF">
              <w:rPr>
                <w:rFonts w:asciiTheme="majorHAnsi" w:hAnsiTheme="majorHAnsi" w:cstheme="majorHAnsi"/>
                <w:sz w:val="26"/>
                <w:szCs w:val="26"/>
                <w:lang w:val="en-US"/>
              </w:rPr>
              <w:t xml:space="preserve"> hướng dẫn thi hành biện pháp tư pháp đưa vào trường giáo dưỡng</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29" w:history="1">
              <w:r w:rsidRPr="00F87EAF">
                <w:rPr>
                  <w:rStyle w:val="Hyperlink"/>
                  <w:rFonts w:asciiTheme="majorHAnsi" w:hAnsiTheme="majorHAnsi" w:cstheme="majorHAnsi"/>
                  <w:sz w:val="26"/>
                  <w:szCs w:val="26"/>
                  <w:lang w:val="en-US"/>
                </w:rPr>
                <w:t>Nghị định 60/2000/NĐ-CP</w:t>
              </w:r>
            </w:hyperlink>
            <w:r w:rsidRPr="00F87EAF">
              <w:rPr>
                <w:rFonts w:asciiTheme="majorHAnsi" w:hAnsiTheme="majorHAnsi" w:cstheme="majorHAnsi"/>
                <w:sz w:val="26"/>
                <w:szCs w:val="26"/>
                <w:lang w:val="en-US"/>
              </w:rPr>
              <w:t xml:space="preserve"> quy định việc thi hành hình phạt cải tạo không giam giữ</w:t>
            </w:r>
          </w:p>
          <w:p w:rsidR="00F87EAF" w:rsidRPr="00175EC2"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0" w:history="1">
              <w:r w:rsidRPr="00F87EAF">
                <w:rPr>
                  <w:rStyle w:val="Hyperlink"/>
                  <w:rFonts w:asciiTheme="majorHAnsi" w:hAnsiTheme="majorHAnsi" w:cstheme="majorHAnsi"/>
                  <w:sz w:val="26"/>
                  <w:szCs w:val="26"/>
                  <w:lang w:val="en-US"/>
                </w:rPr>
                <w:t>Nghị định 61/2000/NĐ-CP</w:t>
              </w:r>
            </w:hyperlink>
            <w:r w:rsidRPr="00F87EAF">
              <w:rPr>
                <w:rFonts w:asciiTheme="majorHAnsi" w:hAnsiTheme="majorHAnsi" w:cstheme="majorHAnsi"/>
                <w:sz w:val="26"/>
                <w:szCs w:val="26"/>
                <w:lang w:val="en-US"/>
              </w:rPr>
              <w:t xml:space="preserve"> thi hành hình phạt tù cho hưởng án treo</w:t>
            </w:r>
          </w:p>
        </w:tc>
      </w:tr>
      <w:tr w:rsidR="00EA5D77" w:rsidTr="00175EC2">
        <w:trPr>
          <w:trHeight w:val="602"/>
        </w:trPr>
        <w:tc>
          <w:tcPr>
            <w:tcW w:w="2093" w:type="dxa"/>
            <w:vAlign w:val="center"/>
          </w:tcPr>
          <w:p w:rsidR="00EA5D77" w:rsidRPr="00EA5D77" w:rsidRDefault="00EA5D77" w:rsidP="00EA5D77">
            <w:pPr>
              <w:spacing w:line="360" w:lineRule="auto"/>
              <w:jc w:val="center"/>
              <w:rPr>
                <w:rFonts w:asciiTheme="majorHAnsi" w:hAnsiTheme="majorHAnsi" w:cstheme="majorHAnsi"/>
                <w:b/>
                <w:sz w:val="26"/>
                <w:szCs w:val="26"/>
                <w:lang w:val="en-US"/>
              </w:rPr>
            </w:pPr>
            <w:r w:rsidRPr="00EA5D77">
              <w:rPr>
                <w:rFonts w:asciiTheme="majorHAnsi" w:hAnsiTheme="majorHAnsi" w:cstheme="majorHAnsi"/>
                <w:b/>
                <w:sz w:val="26"/>
                <w:szCs w:val="26"/>
                <w:lang w:val="en-US"/>
              </w:rPr>
              <w:lastRenderedPageBreak/>
              <w:t xml:space="preserve">THÔNG TƯ </w:t>
            </w:r>
            <w:r w:rsidR="00175EC2">
              <w:rPr>
                <w:rFonts w:asciiTheme="majorHAnsi" w:hAnsiTheme="majorHAnsi" w:cstheme="majorHAnsi"/>
                <w:b/>
                <w:sz w:val="26"/>
                <w:szCs w:val="26"/>
                <w:lang w:val="en-US"/>
              </w:rPr>
              <w:br/>
            </w:r>
            <w:r w:rsidRPr="00EA5D77">
              <w:rPr>
                <w:rFonts w:asciiTheme="majorHAnsi" w:hAnsiTheme="majorHAnsi" w:cstheme="majorHAnsi"/>
                <w:b/>
                <w:sz w:val="26"/>
                <w:szCs w:val="26"/>
                <w:lang w:val="en-US"/>
              </w:rPr>
              <w:t>LIÊN TỊCH</w:t>
            </w:r>
          </w:p>
        </w:tc>
        <w:tc>
          <w:tcPr>
            <w:tcW w:w="7187" w:type="dxa"/>
            <w:vAlign w:val="center"/>
          </w:tcPr>
          <w:p w:rsidR="00EA5D77"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1" w:history="1">
              <w:r w:rsidRPr="00F87EAF">
                <w:rPr>
                  <w:rStyle w:val="Hyperlink"/>
                  <w:rFonts w:asciiTheme="majorHAnsi" w:hAnsiTheme="majorHAnsi" w:cstheme="majorHAnsi"/>
                  <w:sz w:val="26"/>
                  <w:szCs w:val="26"/>
                  <w:lang w:val="en-US"/>
                </w:rPr>
                <w:t>Thông tư liên tịch 08/2015/TTLT-BCA-VKSNDTC-TANDTC-BTP</w:t>
              </w:r>
            </w:hyperlink>
            <w:r w:rsidRPr="00F87EAF">
              <w:rPr>
                <w:rFonts w:asciiTheme="majorHAnsi" w:hAnsiTheme="majorHAnsi" w:cstheme="majorHAnsi"/>
                <w:sz w:val="26"/>
                <w:szCs w:val="26"/>
                <w:lang w:val="en-US"/>
              </w:rPr>
              <w:t xml:space="preserve"> sửa đổi Thông tư liên tịch 17/2007/TTLT-BCA-VKSNDTC-TANDTC-BTP hướng dẫn áp dụng quy định tại Chương XVIII “Các tội phạm về ma túy”</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2" w:history="1">
              <w:r w:rsidRPr="00F87EAF">
                <w:rPr>
                  <w:rStyle w:val="Hyperlink"/>
                  <w:rFonts w:asciiTheme="majorHAnsi" w:hAnsiTheme="majorHAnsi" w:cstheme="majorHAnsi"/>
                  <w:sz w:val="26"/>
                  <w:szCs w:val="26"/>
                  <w:lang w:val="en-US"/>
                </w:rPr>
                <w:t>Thông tư liên tịch 09/2013/TTLT-BCA-BQP-BTP-VKSNDTC-TANDTC</w:t>
              </w:r>
            </w:hyperlink>
            <w:r w:rsidRPr="00F87EAF">
              <w:rPr>
                <w:rFonts w:asciiTheme="majorHAnsi" w:hAnsiTheme="majorHAnsi" w:cstheme="majorHAnsi"/>
                <w:sz w:val="26"/>
                <w:szCs w:val="26"/>
                <w:lang w:val="en-US"/>
              </w:rPr>
              <w:t xml:space="preserve"> hướng dẫn áp dụng quy định tại Chương XIX của Bộ luật hình sự về các tội xâm phạm trật tự, an toàn giao thông</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3" w:history="1">
              <w:r w:rsidRPr="00F87EAF">
                <w:rPr>
                  <w:rStyle w:val="Hyperlink"/>
                  <w:rFonts w:asciiTheme="majorHAnsi" w:hAnsiTheme="majorHAnsi" w:cstheme="majorHAnsi"/>
                  <w:sz w:val="26"/>
                  <w:szCs w:val="26"/>
                  <w:lang w:val="en-US"/>
                </w:rPr>
                <w:t>Thông tư liên tịch 01/2013/TTLT-TANDTC-VKSNDTC-BCA-BQP-BTP</w:t>
              </w:r>
            </w:hyperlink>
            <w:r w:rsidRPr="00F87EAF">
              <w:rPr>
                <w:rFonts w:asciiTheme="majorHAnsi" w:hAnsiTheme="majorHAnsi" w:cstheme="majorHAnsi"/>
                <w:sz w:val="26"/>
                <w:szCs w:val="26"/>
                <w:lang w:val="en-US"/>
              </w:rPr>
              <w:t xml:space="preserve"> hướng dẫn việc truy cứu trách nhiệm hình sự đối với người có hành vi mua bán người; mua bán, đánh tráo hoặc chiếm đoạt trẻ em</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4" w:history="1">
              <w:r w:rsidRPr="00F87EAF">
                <w:rPr>
                  <w:rStyle w:val="Hyperlink"/>
                  <w:rFonts w:asciiTheme="majorHAnsi" w:hAnsiTheme="majorHAnsi" w:cstheme="majorHAnsi"/>
                  <w:sz w:val="26"/>
                  <w:szCs w:val="26"/>
                  <w:lang w:val="en-US"/>
                </w:rPr>
                <w:t>Thông tư liên tịch 10/2013/TTLT-BTP-BCA-TANDTC-VKSNDTC-BTC</w:t>
              </w:r>
            </w:hyperlink>
            <w:r w:rsidRPr="00F87EAF">
              <w:rPr>
                <w:rFonts w:asciiTheme="majorHAnsi" w:hAnsiTheme="majorHAnsi" w:cstheme="majorHAnsi"/>
                <w:sz w:val="26"/>
                <w:szCs w:val="26"/>
                <w:lang w:val="en-US"/>
              </w:rPr>
              <w:t xml:space="preserve"> hướng dẫn áp dụng một số điều của Bộ luật hình sự về các tội phạm trong lĩnh vực thuế, tài chính - kế toán và chứng khoán</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5" w:history="1">
              <w:r w:rsidRPr="00F87EAF">
                <w:rPr>
                  <w:rStyle w:val="Hyperlink"/>
                  <w:rFonts w:asciiTheme="majorHAnsi" w:hAnsiTheme="majorHAnsi" w:cstheme="majorHAnsi"/>
                  <w:sz w:val="26"/>
                  <w:szCs w:val="26"/>
                  <w:lang w:val="en-US"/>
                </w:rPr>
                <w:t>Thông tư liên tịch 02/2013/TTLT-BCA-BQP-TANDTC-VKSNDTC</w:t>
              </w:r>
            </w:hyperlink>
            <w:r w:rsidRPr="00F87EAF">
              <w:rPr>
                <w:rFonts w:asciiTheme="majorHAnsi" w:hAnsiTheme="majorHAnsi" w:cstheme="majorHAnsi"/>
                <w:sz w:val="26"/>
                <w:szCs w:val="26"/>
                <w:lang w:val="en-US"/>
              </w:rPr>
              <w:t xml:space="preserve"> hướng dẫn thi hành quy định về giảm thời hạn chấp hành án phạt tù đối với phạm nhân</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6" w:history="1">
              <w:r w:rsidRPr="00F87EAF">
                <w:rPr>
                  <w:rStyle w:val="Hyperlink"/>
                  <w:rFonts w:asciiTheme="majorHAnsi" w:hAnsiTheme="majorHAnsi" w:cstheme="majorHAnsi"/>
                  <w:sz w:val="26"/>
                  <w:szCs w:val="26"/>
                  <w:lang w:val="en-US"/>
                </w:rPr>
                <w:t>Thông tư liên tịch 10/2012/TTLT-BCA-BQP-BTP-BTTTT-VKSNDTC-TANDTC</w:t>
              </w:r>
            </w:hyperlink>
            <w:r w:rsidRPr="00F87EAF">
              <w:rPr>
                <w:rFonts w:asciiTheme="majorHAnsi" w:hAnsiTheme="majorHAnsi" w:cstheme="majorHAnsi"/>
                <w:sz w:val="26"/>
                <w:szCs w:val="26"/>
                <w:lang w:val="en-US"/>
              </w:rPr>
              <w:t xml:space="preserve"> hướng dẫn áp dụng quy định của Bộ luật hình sự về tội phạm trong lĩnh vực công nghệ thông tin và viễn thông</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7" w:history="1">
              <w:r w:rsidRPr="00F87EAF">
                <w:rPr>
                  <w:rStyle w:val="Hyperlink"/>
                  <w:rFonts w:asciiTheme="majorHAnsi" w:hAnsiTheme="majorHAnsi" w:cstheme="majorHAnsi"/>
                  <w:sz w:val="26"/>
                  <w:szCs w:val="26"/>
                  <w:lang w:val="en-US"/>
                </w:rPr>
                <w:t>Thông tư liên tịch 06/2012/TTLT/BCA-BQP-BTP-NHNNVN-VKSNDTC-TANDTC</w:t>
              </w:r>
            </w:hyperlink>
            <w:r w:rsidRPr="00F87EAF">
              <w:rPr>
                <w:rFonts w:asciiTheme="majorHAnsi" w:hAnsiTheme="majorHAnsi" w:cstheme="majorHAnsi"/>
                <w:sz w:val="26"/>
                <w:szCs w:val="26"/>
                <w:lang w:val="en-US"/>
              </w:rPr>
              <w:t xml:space="preserve"> hướng dẫn áp dụng Bộ luật hình sự về tội khủng bố và tài trợ khủng bố</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8" w:history="1">
              <w:r w:rsidRPr="00F87EAF">
                <w:rPr>
                  <w:rStyle w:val="Hyperlink"/>
                  <w:rFonts w:asciiTheme="majorHAnsi" w:hAnsiTheme="majorHAnsi" w:cstheme="majorHAnsi"/>
                  <w:sz w:val="26"/>
                  <w:szCs w:val="26"/>
                  <w:lang w:val="en-US"/>
                </w:rPr>
                <w:t>Thông tư liên tịch 06/2008/TTLT-BCA-VKSNDTC-TANDTC</w:t>
              </w:r>
            </w:hyperlink>
            <w:r w:rsidRPr="00F87EAF">
              <w:rPr>
                <w:rFonts w:asciiTheme="majorHAnsi" w:hAnsiTheme="majorHAnsi" w:cstheme="majorHAnsi"/>
                <w:sz w:val="26"/>
                <w:szCs w:val="26"/>
                <w:lang w:val="en-US"/>
              </w:rPr>
              <w:t xml:space="preserve"> hướng dẫn truy cứu trách nhiệm hình sự đối với các hành vi sản xuất, mua bán, vận chuyển, tàng trữ, sử dụng trái phép pháo nổ và thuốc pháo</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39" w:history="1">
              <w:r w:rsidRPr="00F87EAF">
                <w:rPr>
                  <w:rStyle w:val="Hyperlink"/>
                  <w:rFonts w:asciiTheme="majorHAnsi" w:hAnsiTheme="majorHAnsi" w:cstheme="majorHAnsi"/>
                  <w:sz w:val="26"/>
                  <w:szCs w:val="26"/>
                  <w:lang w:val="en-US"/>
                </w:rPr>
                <w:t>Thông tư liên tịch 01/2008/TTLT-TANDTC-VKSNDTC-BCA-BTP</w:t>
              </w:r>
            </w:hyperlink>
            <w:r w:rsidRPr="00F87EAF">
              <w:rPr>
                <w:rFonts w:asciiTheme="majorHAnsi" w:hAnsiTheme="majorHAnsi" w:cstheme="majorHAnsi"/>
                <w:sz w:val="26"/>
                <w:szCs w:val="26"/>
                <w:lang w:val="en-US"/>
              </w:rPr>
              <w:t xml:space="preserve"> hướng dẫn truy cứu trách nhiệm hình sự đối với các hành vi xâm phạm quyền sở hữu trí tuệ</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0" w:history="1">
              <w:r w:rsidRPr="00F87EAF">
                <w:rPr>
                  <w:rStyle w:val="Hyperlink"/>
                  <w:rFonts w:asciiTheme="majorHAnsi" w:hAnsiTheme="majorHAnsi" w:cstheme="majorHAnsi"/>
                  <w:sz w:val="26"/>
                  <w:szCs w:val="26"/>
                  <w:lang w:val="en-US"/>
                </w:rPr>
                <w:t>Thông tư liên tịch 17/2007/TTLT-BCA-VKSNDTC-TANDTC-BTP</w:t>
              </w:r>
            </w:hyperlink>
            <w:r w:rsidRPr="00F87EAF">
              <w:rPr>
                <w:rFonts w:asciiTheme="majorHAnsi" w:hAnsiTheme="majorHAnsi" w:cstheme="majorHAnsi"/>
                <w:sz w:val="26"/>
                <w:szCs w:val="26"/>
                <w:lang w:val="en-US"/>
              </w:rPr>
              <w:t xml:space="preserve"> hướng dẫn áp dụng Chương XVIII "Các tội phạm về ma túy"</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1" w:history="1">
              <w:r w:rsidRPr="00F87EAF">
                <w:rPr>
                  <w:rStyle w:val="Hyperlink"/>
                  <w:rFonts w:asciiTheme="majorHAnsi" w:hAnsiTheme="majorHAnsi" w:cstheme="majorHAnsi"/>
                  <w:sz w:val="26"/>
                  <w:szCs w:val="26"/>
                  <w:lang w:val="en-US"/>
                </w:rPr>
                <w:t>Thông tư liên tịch 19/2007/TTLT-BNN-BTP-BCA-VKSNDTC-TANDTC</w:t>
              </w:r>
            </w:hyperlink>
            <w:r w:rsidRPr="00F87EAF">
              <w:rPr>
                <w:rFonts w:asciiTheme="majorHAnsi" w:hAnsiTheme="majorHAnsi" w:cstheme="majorHAnsi"/>
                <w:sz w:val="26"/>
                <w:szCs w:val="26"/>
                <w:lang w:val="en-US"/>
              </w:rPr>
              <w:t xml:space="preserve"> hướng dẫn áp dụng Bộ luật hình sự về các tội phạm trong lĩnh vực quản lý rừng, bảo vệ rừng và quản lý lâm sản</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2" w:history="1">
              <w:r w:rsidRPr="00F87EAF">
                <w:rPr>
                  <w:rStyle w:val="Hyperlink"/>
                  <w:rFonts w:asciiTheme="majorHAnsi" w:hAnsiTheme="majorHAnsi" w:cstheme="majorHAnsi"/>
                  <w:sz w:val="26"/>
                  <w:szCs w:val="26"/>
                  <w:lang w:val="en-US"/>
                </w:rPr>
                <w:t>Thông tư liên tịch 01/2003/TTLT-TANDTC-VKSNDTC-BCA-BTP-BQP</w:t>
              </w:r>
            </w:hyperlink>
            <w:r w:rsidRPr="00F87EAF">
              <w:rPr>
                <w:rFonts w:asciiTheme="majorHAnsi" w:hAnsiTheme="majorHAnsi" w:cstheme="majorHAnsi"/>
                <w:sz w:val="26"/>
                <w:szCs w:val="26"/>
                <w:lang w:val="en-US"/>
              </w:rPr>
              <w:t xml:space="preserve"> hướng dẫn áp dụng Chương XXII "Các tội xâm phạm nghĩa vụ trách nhiệm của quân nhân"</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3" w:history="1">
              <w:r w:rsidRPr="00F87EAF">
                <w:rPr>
                  <w:rStyle w:val="Hyperlink"/>
                  <w:rFonts w:asciiTheme="majorHAnsi" w:hAnsiTheme="majorHAnsi" w:cstheme="majorHAnsi"/>
                  <w:sz w:val="26"/>
                  <w:szCs w:val="26"/>
                  <w:lang w:val="en-US"/>
                </w:rPr>
                <w:t>Thông tư liên tịch 02/2001/TTLT-TANDTC-VKSNDTC-BCA-BTP</w:t>
              </w:r>
            </w:hyperlink>
            <w:r w:rsidRPr="00F87EAF">
              <w:rPr>
                <w:rFonts w:asciiTheme="majorHAnsi" w:hAnsiTheme="majorHAnsi" w:cstheme="majorHAnsi"/>
                <w:sz w:val="26"/>
                <w:szCs w:val="26"/>
                <w:lang w:val="en-US"/>
              </w:rPr>
              <w:t xml:space="preserve"> hướng dẫn áp dụng chương XIV "Các tội phạm xâm phạm sở hữu"</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4" w:history="1">
              <w:r w:rsidRPr="00F87EAF">
                <w:rPr>
                  <w:rStyle w:val="Hyperlink"/>
                  <w:rFonts w:asciiTheme="majorHAnsi" w:hAnsiTheme="majorHAnsi" w:cstheme="majorHAnsi"/>
                  <w:sz w:val="26"/>
                  <w:szCs w:val="26"/>
                  <w:lang w:val="en-US"/>
                </w:rPr>
                <w:t>Thông tư liên tịch 01/2001/TTLT-BTP-BCA-TANDTC-VKSNDTC</w:t>
              </w:r>
            </w:hyperlink>
            <w:r w:rsidRPr="00F87EAF">
              <w:rPr>
                <w:rFonts w:asciiTheme="majorHAnsi" w:hAnsiTheme="majorHAnsi" w:cstheme="majorHAnsi"/>
                <w:sz w:val="26"/>
                <w:szCs w:val="26"/>
                <w:lang w:val="en-US"/>
              </w:rPr>
              <w:t xml:space="preserve"> hướng dẫn áp dụng Chương XV "Các tội </w:t>
            </w:r>
            <w:r w:rsidRPr="00F87EAF">
              <w:rPr>
                <w:rFonts w:asciiTheme="majorHAnsi" w:hAnsiTheme="majorHAnsi" w:cstheme="majorHAnsi"/>
                <w:sz w:val="26"/>
                <w:szCs w:val="26"/>
                <w:lang w:val="en-US"/>
              </w:rPr>
              <w:lastRenderedPageBreak/>
              <w:t>xâm phạm chế độ hôn nhân và gia đình"</w:t>
            </w:r>
          </w:p>
          <w:p w:rsid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5" w:history="1">
              <w:r w:rsidRPr="00F87EAF">
                <w:rPr>
                  <w:rStyle w:val="Hyperlink"/>
                  <w:rFonts w:asciiTheme="majorHAnsi" w:hAnsiTheme="majorHAnsi" w:cstheme="majorHAnsi"/>
                  <w:sz w:val="26"/>
                  <w:szCs w:val="26"/>
                  <w:lang w:val="en-US"/>
                </w:rPr>
                <w:t>Thông tư liên tịch 02/2000/TTLT-TANDTC-VKSNDTC-BTP-BCA</w:t>
              </w:r>
            </w:hyperlink>
            <w:r w:rsidRPr="00F87EAF">
              <w:rPr>
                <w:rFonts w:asciiTheme="majorHAnsi" w:hAnsiTheme="majorHAnsi" w:cstheme="majorHAnsi"/>
                <w:sz w:val="26"/>
                <w:szCs w:val="26"/>
                <w:lang w:val="en-US"/>
              </w:rPr>
              <w:t xml:space="preserve"> hướng dẫn Điều 7 Bộ luật Hình sự năm 1999 và Mục 2 Nghị quyết 32/1999/QH10</w:t>
            </w:r>
          </w:p>
          <w:p w:rsidR="00F87EAF" w:rsidRPr="00F87EAF" w:rsidRDefault="00F87EAF"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6" w:history="1">
              <w:r w:rsidRPr="00F87EAF">
                <w:rPr>
                  <w:rStyle w:val="Hyperlink"/>
                  <w:rFonts w:asciiTheme="majorHAnsi" w:hAnsiTheme="majorHAnsi" w:cstheme="majorHAnsi"/>
                  <w:sz w:val="26"/>
                  <w:szCs w:val="26"/>
                  <w:lang w:val="en-US"/>
                </w:rPr>
                <w:t>Thông tư liên tịch 09/2011/TTLT-BCA-BQP-BTP-NHNNVN-VKSNDTC-TANDTC</w:t>
              </w:r>
            </w:hyperlink>
            <w:r w:rsidRPr="00F87EAF">
              <w:rPr>
                <w:rFonts w:asciiTheme="majorHAnsi" w:hAnsiTheme="majorHAnsi" w:cstheme="majorHAnsi"/>
                <w:sz w:val="26"/>
                <w:szCs w:val="26"/>
                <w:lang w:val="en-US"/>
              </w:rPr>
              <w:t xml:space="preserve"> hướng dẫn áp dụng quy định của Bộ luật hình sự về tội chứa chấp hoặc tiêu thụ tài sản do người khác phạm tội mà có và tội rửa tiền</w:t>
            </w:r>
          </w:p>
        </w:tc>
      </w:tr>
      <w:tr w:rsidR="00EA5D77" w:rsidTr="00175EC2">
        <w:trPr>
          <w:trHeight w:val="623"/>
        </w:trPr>
        <w:tc>
          <w:tcPr>
            <w:tcW w:w="2093" w:type="dxa"/>
            <w:vAlign w:val="center"/>
          </w:tcPr>
          <w:p w:rsidR="00EA5D77" w:rsidRPr="00EA5D77" w:rsidRDefault="00EA5D77" w:rsidP="00EA5D77">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CÔNG VĂN</w:t>
            </w:r>
          </w:p>
        </w:tc>
        <w:tc>
          <w:tcPr>
            <w:tcW w:w="7187" w:type="dxa"/>
            <w:vAlign w:val="center"/>
          </w:tcPr>
          <w:p w:rsidR="00EA5D77"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7" w:history="1">
              <w:r w:rsidRPr="00175EC2">
                <w:rPr>
                  <w:rStyle w:val="Hyperlink"/>
                  <w:rFonts w:asciiTheme="majorHAnsi" w:hAnsiTheme="majorHAnsi" w:cstheme="majorHAnsi"/>
                  <w:sz w:val="26"/>
                  <w:szCs w:val="26"/>
                  <w:lang w:val="en-US"/>
                </w:rPr>
                <w:t>Công văn 9827/VPCP-CN</w:t>
              </w:r>
            </w:hyperlink>
            <w:r w:rsidRPr="00175EC2">
              <w:rPr>
                <w:rFonts w:asciiTheme="majorHAnsi" w:hAnsiTheme="majorHAnsi" w:cstheme="majorHAnsi"/>
                <w:sz w:val="26"/>
                <w:szCs w:val="26"/>
                <w:lang w:val="en-US"/>
              </w:rPr>
              <w:t xml:space="preserve"> năm 2019 hướng dẫn quy định của Bộ Luật hình sự về hành vi vi phạm trật tự an toàn giao thông</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8" w:history="1">
              <w:r w:rsidRPr="00175EC2">
                <w:rPr>
                  <w:rStyle w:val="Hyperlink"/>
                  <w:rFonts w:asciiTheme="majorHAnsi" w:hAnsiTheme="majorHAnsi" w:cstheme="majorHAnsi"/>
                  <w:sz w:val="26"/>
                  <w:szCs w:val="26"/>
                  <w:lang w:val="en-US"/>
                </w:rPr>
                <w:t>Công văn 196/TANDTC-PC</w:t>
              </w:r>
            </w:hyperlink>
            <w:r w:rsidRPr="00175EC2">
              <w:rPr>
                <w:rFonts w:asciiTheme="majorHAnsi" w:hAnsiTheme="majorHAnsi" w:cstheme="majorHAnsi"/>
                <w:sz w:val="26"/>
                <w:szCs w:val="26"/>
                <w:lang w:val="en-US"/>
              </w:rPr>
              <w:t xml:space="preserve"> năm 2018 về áp dụng điểm c khoản 2 Điều 321 và điểm c khoản 2 Điều 322 của Bộ luật Hình sự</w:t>
            </w:r>
          </w:p>
          <w:p w:rsid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49" w:history="1">
              <w:r w:rsidRPr="00175EC2">
                <w:rPr>
                  <w:rStyle w:val="Hyperlink"/>
                  <w:rFonts w:asciiTheme="majorHAnsi" w:hAnsiTheme="majorHAnsi" w:cstheme="majorHAnsi"/>
                  <w:sz w:val="26"/>
                  <w:szCs w:val="26"/>
                  <w:lang w:val="en-US"/>
                </w:rPr>
                <w:t>Công văn 301/TANDTC-PC</w:t>
              </w:r>
            </w:hyperlink>
            <w:r w:rsidRPr="00175EC2">
              <w:rPr>
                <w:rFonts w:asciiTheme="majorHAnsi" w:hAnsiTheme="majorHAnsi" w:cstheme="majorHAnsi"/>
                <w:sz w:val="26"/>
                <w:szCs w:val="26"/>
                <w:lang w:val="en-US"/>
              </w:rPr>
              <w:t xml:space="preserve"> năm 2016 áp dụng quy định có lợi cho người phạm tội của Bộ luật hình sự năm 2015</w:t>
            </w:r>
          </w:p>
          <w:p w:rsidR="00175EC2" w:rsidRPr="00175EC2" w:rsidRDefault="00175EC2" w:rsidP="000A2553">
            <w:pPr>
              <w:pStyle w:val="ListParagraph"/>
              <w:numPr>
                <w:ilvl w:val="0"/>
                <w:numId w:val="1"/>
              </w:numPr>
              <w:spacing w:line="360" w:lineRule="auto"/>
              <w:ind w:right="275"/>
              <w:jc w:val="both"/>
              <w:rPr>
                <w:rFonts w:asciiTheme="majorHAnsi" w:hAnsiTheme="majorHAnsi" w:cstheme="majorHAnsi"/>
                <w:sz w:val="26"/>
                <w:szCs w:val="26"/>
                <w:lang w:val="en-US"/>
              </w:rPr>
            </w:pPr>
            <w:hyperlink r:id="rId50" w:history="1">
              <w:r w:rsidRPr="00175EC2">
                <w:rPr>
                  <w:rStyle w:val="Hyperlink"/>
                  <w:rFonts w:asciiTheme="majorHAnsi" w:hAnsiTheme="majorHAnsi" w:cstheme="majorHAnsi"/>
                  <w:sz w:val="26"/>
                  <w:szCs w:val="26"/>
                  <w:lang w:val="en-US"/>
                </w:rPr>
                <w:t>Công văn 276/TANDTC-PC</w:t>
              </w:r>
            </w:hyperlink>
            <w:r w:rsidRPr="00175EC2">
              <w:rPr>
                <w:rFonts w:asciiTheme="majorHAnsi" w:hAnsiTheme="majorHAnsi" w:cstheme="majorHAnsi"/>
                <w:sz w:val="26"/>
                <w:szCs w:val="26"/>
                <w:lang w:val="en-US"/>
              </w:rPr>
              <w:t xml:space="preserve"> năm 2016 hướng dẫn áp dụng quy định có lợi cho người phạm tội của Bộ luật hình sự năm 2015</w:t>
            </w:r>
          </w:p>
        </w:tc>
      </w:tr>
    </w:tbl>
    <w:p w:rsidR="00EA5D77" w:rsidRDefault="00EA5D77" w:rsidP="00DB5078">
      <w:pPr>
        <w:spacing w:line="360" w:lineRule="auto"/>
        <w:jc w:val="both"/>
        <w:rPr>
          <w:rFonts w:asciiTheme="majorHAnsi" w:hAnsiTheme="majorHAnsi" w:cstheme="majorHAnsi"/>
          <w:sz w:val="26"/>
          <w:szCs w:val="26"/>
          <w:lang w:val="en-US"/>
        </w:rPr>
      </w:pPr>
    </w:p>
    <w:p w:rsidR="00EA5D77" w:rsidRDefault="00EA5D77" w:rsidP="00DB5078">
      <w:pPr>
        <w:spacing w:line="36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p>
    <w:p w:rsidR="00EA5D77" w:rsidRPr="00DB5078" w:rsidRDefault="00EA5D77" w:rsidP="00DB5078">
      <w:pPr>
        <w:spacing w:line="360" w:lineRule="auto"/>
        <w:jc w:val="both"/>
        <w:rPr>
          <w:rFonts w:asciiTheme="majorHAnsi" w:hAnsiTheme="majorHAnsi" w:cstheme="majorHAnsi"/>
          <w:sz w:val="26"/>
          <w:szCs w:val="26"/>
          <w:lang w:val="en-US"/>
        </w:rPr>
      </w:pPr>
    </w:p>
    <w:sectPr w:rsidR="00EA5D77" w:rsidRPr="00DB5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A582A"/>
    <w:multiLevelType w:val="hybridMultilevel"/>
    <w:tmpl w:val="F3E43BA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A575CA9"/>
    <w:multiLevelType w:val="hybridMultilevel"/>
    <w:tmpl w:val="6E8A24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F3"/>
    <w:rsid w:val="000A2553"/>
    <w:rsid w:val="00175EC2"/>
    <w:rsid w:val="00386B31"/>
    <w:rsid w:val="004115F3"/>
    <w:rsid w:val="009E4967"/>
    <w:rsid w:val="00CA10CD"/>
    <w:rsid w:val="00DB5078"/>
    <w:rsid w:val="00EA5D77"/>
    <w:rsid w:val="00F87E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5D77"/>
    <w:pPr>
      <w:ind w:left="720"/>
      <w:contextualSpacing/>
    </w:pPr>
  </w:style>
  <w:style w:type="character" w:styleId="Hyperlink">
    <w:name w:val="Hyperlink"/>
    <w:basedOn w:val="DefaultParagraphFont"/>
    <w:uiPriority w:val="99"/>
    <w:unhideWhenUsed/>
    <w:rsid w:val="00EA5D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5D77"/>
    <w:pPr>
      <w:ind w:left="720"/>
      <w:contextualSpacing/>
    </w:pPr>
  </w:style>
  <w:style w:type="character" w:styleId="Hyperlink">
    <w:name w:val="Hyperlink"/>
    <w:basedOn w:val="DefaultParagraphFont"/>
    <w:uiPriority w:val="99"/>
    <w:unhideWhenUsed/>
    <w:rsid w:val="00EA5D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nghi-quyet-01-2018-nq-hdtp-huong-dan-dieu-66-bo-luat-hinh-su-ve-tha-tu-truoc-thoi-han-co-dieu-kien-5c657.html" TargetMode="External"/><Relationship Id="rId18" Type="http://schemas.openxmlformats.org/officeDocument/2006/relationships/hyperlink" Target="https://thukyluat.vn/vb/nghi-quyet-01-huong-dan-ap-dung-quy-dinh-bo-luat-hinh-su-de17.html" TargetMode="External"/><Relationship Id="rId26" Type="http://schemas.openxmlformats.org/officeDocument/2006/relationships/hyperlink" Target="https://thukyluat.vn/vb/nghi-dinh-10-2012-nd-cp-huong-dan-bien-phap-tu-phap-giao-duc-tai-xa-phuong-thi-tran-nguoi-chua-thanh-nien-20f16.html" TargetMode="External"/><Relationship Id="rId39" Type="http://schemas.openxmlformats.org/officeDocument/2006/relationships/hyperlink" Target="https://thukyluat.vn/vb/thong-tu-01-2008-tandtc-vksndtc-bca-btp-truy-cuu-trach-nhiem-hinh-su-hanh-vi-xam-pham-quyen-so-huu-tri-tue-fb6e.html" TargetMode="External"/><Relationship Id="rId3" Type="http://schemas.microsoft.com/office/2007/relationships/stylesWithEffects" Target="stylesWithEffects.xml"/><Relationship Id="rId21" Type="http://schemas.openxmlformats.org/officeDocument/2006/relationships/hyperlink" Target="https://thukyluat.vn/vb/nghi-quyet-01-2001-nq-hdtp-huong-dan-bo-luat-hinh-su-nam-1999-ba3b.html" TargetMode="External"/><Relationship Id="rId34" Type="http://schemas.openxmlformats.org/officeDocument/2006/relationships/hyperlink" Target="https://thukyluat.vn/vb/thong-tu-10-2013-btp-bca-tandtc-vksndtc-btc-huong-dan-bo-luat-hinh-su-toi-pham-thue-tai-chinh-ke-toan-chung-khoan-308b8.html" TargetMode="External"/><Relationship Id="rId42" Type="http://schemas.openxmlformats.org/officeDocument/2006/relationships/hyperlink" Target="https://thukyluat.vn/vb/thong-tu-01-2003-tandtc-vksndtc-bca-btp-bqp-huong-dan-cac-toi-xam-pham-nghia-vu-trach-nhiem-cua-quan-nhan-c981.html" TargetMode="External"/><Relationship Id="rId47" Type="http://schemas.openxmlformats.org/officeDocument/2006/relationships/hyperlink" Target="https://thukyluat.vn/cv/cong-van-9827-vpcp-cn-2019-huong-dan-bo-luat-hinh-su-ve-vi-pham-trat-tu-an-toan-giao-thong-6847f.html" TargetMode="External"/><Relationship Id="rId50" Type="http://schemas.openxmlformats.org/officeDocument/2006/relationships/hyperlink" Target="https://thukyluat.vn/cv/cong-van-276-tandtc-pc-nam-2016-huong-dan-ap-dung-quy-dinh-co-loi-cho-nguoi-pham-toi-blhs-2015-4e9a2.html" TargetMode="External"/><Relationship Id="rId7" Type="http://schemas.openxmlformats.org/officeDocument/2006/relationships/hyperlink" Target="https://thukyluat.vn/vb/nghi-quyet-ap-dung-cac-dieu-141-142-143-144-145-146-va-147-cua-bo-luat-hinh-su-6542c.html" TargetMode="External"/><Relationship Id="rId12" Type="http://schemas.openxmlformats.org/officeDocument/2006/relationships/hyperlink" Target="https://thukyluat.vn/vb/nghi-quyet-02-2018-nq-hdtp-huong-dan-dieu-65-cua-bo-luat-hinh-su-ve-an-treo-5c656.html" TargetMode="External"/><Relationship Id="rId17" Type="http://schemas.openxmlformats.org/officeDocument/2006/relationships/hyperlink" Target="https://thukyluat.vn/vb/nghi-quyet-02-2010-nq-hdtp-bo-sung-huong-dan-nghi-quyet-01-2007-nq-hdtp-1be2b.html" TargetMode="External"/><Relationship Id="rId25" Type="http://schemas.openxmlformats.org/officeDocument/2006/relationships/hyperlink" Target="https://thukyluat.vn/vb/nghi-dinh-19-2018-nd-cp-tinh-tong-khoi-luong-hoac-the-tich-chat-ma-tuy-theo-bo-luat-hinh-su-5b6ca.html" TargetMode="External"/><Relationship Id="rId33" Type="http://schemas.openxmlformats.org/officeDocument/2006/relationships/hyperlink" Target="https://thukyluat.vn/vb/thong-tu-01-2013-tandtc-vksndtc-bca-bqp-btp-truy-cuu-trach-nhiem-hinh-su-toi-mua-ban-nguoi-chiem-doat-tre-em-31f77.html" TargetMode="External"/><Relationship Id="rId38" Type="http://schemas.openxmlformats.org/officeDocument/2006/relationships/hyperlink" Target="https://thukyluat.vn/vb/thong-tu-06-2008-bca-vksndtc-tandtc-truy-cuu-trach-nhiem-hinh-su-hanh-vi-su-dung-trai-phep-phao-no-thuoc-phao-14709.html" TargetMode="External"/><Relationship Id="rId46" Type="http://schemas.openxmlformats.org/officeDocument/2006/relationships/hyperlink" Target="https://thukyluat.vn/vb/thong-tu-09-2011-bca-bqp-btp-nhnnvn-vksndtc-tandtc-huong-dan-blhs-toi-rua-tien-tieu-thu-tai-san-nguoi-khac-pham-toi-20933.html" TargetMode="External"/><Relationship Id="rId2" Type="http://schemas.openxmlformats.org/officeDocument/2006/relationships/styles" Target="styles.xml"/><Relationship Id="rId16" Type="http://schemas.openxmlformats.org/officeDocument/2006/relationships/hyperlink" Target="https://thukyluat.vn/vb/nghi-quyet-01-2010-nq-hdtp-huong-dan-dieu-248-249-1be2a.html" TargetMode="External"/><Relationship Id="rId20" Type="http://schemas.openxmlformats.org/officeDocument/2006/relationships/hyperlink" Target="https://thukyluat.vn/vb/nghi-quyet-02-huong-dan-ap-dung-quy-dinh-cua-bo-luat-hinh-su-c837.html" TargetMode="External"/><Relationship Id="rId29" Type="http://schemas.openxmlformats.org/officeDocument/2006/relationships/hyperlink" Target="https://thukyluat.vn/vb/nghi-dinh-60-2000-nd-cp-quy-dinh-thi-hanh-hinh-phat-cai-tao-khong-giam-giu-b740.html" TargetMode="External"/><Relationship Id="rId41" Type="http://schemas.openxmlformats.org/officeDocument/2006/relationships/hyperlink" Target="https://thukyluat.vn/vb/thong-tu-19-2007-bnn-btp-bca-vksndtc-tandtc-huong-dan-bo-luat-hinh-su-toi-pham-linh-vuc-quan-ly-lam-san-rung-4612.html" TargetMode="External"/><Relationship Id="rId1" Type="http://schemas.openxmlformats.org/officeDocument/2006/relationships/numbering" Target="numbering.xml"/><Relationship Id="rId6" Type="http://schemas.openxmlformats.org/officeDocument/2006/relationships/hyperlink" Target="https://thukyluat.vn/vb/nghi-quyet-07-2019-nq-hdtp-huong-dan-dieu-299-dieu-300-cua-bo-luat-hinh-su-684ba.html" TargetMode="External"/><Relationship Id="rId11" Type="http://schemas.openxmlformats.org/officeDocument/2006/relationships/hyperlink" Target="https://thukyluat.vn/vb/nghi-quyet-05-2018-nq-hdtp-huong-dan-toi-vi-pham-quy-dinh-ve-bao-ve-dong-vat-nguy-cap-5f90d.html" TargetMode="External"/><Relationship Id="rId24" Type="http://schemas.openxmlformats.org/officeDocument/2006/relationships/hyperlink" Target="https://thukyluat.vn/vb/nghi-dinh-37-2018-nd-cp-giao-duc-nguoi-duoi-18-tuoi-pham-toi-duoc-mien-trach-nhiem-hinh-su-5c327.html" TargetMode="External"/><Relationship Id="rId32" Type="http://schemas.openxmlformats.org/officeDocument/2006/relationships/hyperlink" Target="https://thukyluat.vn/vb/thong-tu-09-2013-bca-bqp-btp-vksndtc-tandtc-huong-dan-bo-luat-hinh-su-toi-xam-pham-trat-tu-an-toan-giao-thong-33644.html" TargetMode="External"/><Relationship Id="rId37" Type="http://schemas.openxmlformats.org/officeDocument/2006/relationships/hyperlink" Target="https://thukyluat.vn/vb/thong-tu-06-2012-bca-bqp-btp-nhnnvn-vksndtc-tandtc-huong-dan-bo-luat-hinh-su-toi-khung-bo-tai-tro-khung-bo-22a7b.html" TargetMode="External"/><Relationship Id="rId40" Type="http://schemas.openxmlformats.org/officeDocument/2006/relationships/hyperlink" Target="https://thukyluat.vn/vb/thong-tu-17-2007-bca-vksndtc-tandtc-btp-huong-dan-bo-luat-hinh-su-cac-toi-pham-ve-ma-tuy-f0f3.html" TargetMode="External"/><Relationship Id="rId45" Type="http://schemas.openxmlformats.org/officeDocument/2006/relationships/hyperlink" Target="https://thukyluat.vn/vb/thong-tu-02-2000-tandtc-vksndtc-btp-bca-huong-dan-bo-luat-hinh-su-nghi-quyet-32-1999-b5f4.html" TargetMode="External"/><Relationship Id="rId5" Type="http://schemas.openxmlformats.org/officeDocument/2006/relationships/webSettings" Target="webSettings.xml"/><Relationship Id="rId15" Type="http://schemas.openxmlformats.org/officeDocument/2006/relationships/hyperlink" Target="https://thukyluat.vn/vb/nghi-quyet-41-2017-qh14-thi-hanh-bo-luat-hinh-su-100-2015-qh13-5666c.html" TargetMode="External"/><Relationship Id="rId23" Type="http://schemas.openxmlformats.org/officeDocument/2006/relationships/hyperlink" Target="https://thukyluat.vn/vb/nghi-quyet-32-1999-nq-qh10-thi-hanh-bo-luat-hinh-su-b3ed.html" TargetMode="External"/><Relationship Id="rId28" Type="http://schemas.openxmlformats.org/officeDocument/2006/relationships/hyperlink" Target="https://thukyluat.vn/vb/nghi-dinh-52-2001-nd-cp-thi-hanh-bien-phap-tu-phap-dua-vao-truong-giao-duong-bbd1.html" TargetMode="External"/><Relationship Id="rId36" Type="http://schemas.openxmlformats.org/officeDocument/2006/relationships/hyperlink" Target="https://thukyluat.vn/vb/thong-tu-10-2012-bca-bqp-btp-btttt-vksndtc-tandtc-huong-dan-bo-luat-hinh-su-toi-pham-cong-nghe-thong-tin-vien-thong-24585.html" TargetMode="External"/><Relationship Id="rId49" Type="http://schemas.openxmlformats.org/officeDocument/2006/relationships/hyperlink" Target="https://thukyluat.vn/cv/cong-van-301-tandtc-pc-2016-ap-dung-quy-dinh-co-loi-cho-nguoi-pham-toi-bo-luat-hinh-su-2015-4fb6c.html" TargetMode="External"/><Relationship Id="rId10" Type="http://schemas.openxmlformats.org/officeDocument/2006/relationships/hyperlink" Target="https://thukyluat.vn/vb/nghi-quyet-02-2019-nq-hdtp-ap-dung-bo-luat-hinh-su-ve-toi-mua-ban-nguoi-duoi-16-tuoi-5f673.html" TargetMode="External"/><Relationship Id="rId19" Type="http://schemas.openxmlformats.org/officeDocument/2006/relationships/hyperlink" Target="https://thukyluat.vn/vb/nghi-quyet-01-2006-nq-hdtp-huong-dan-ap-dung-quy-dinh-cua-bo-luat-hinh-su-2f45.html" TargetMode="External"/><Relationship Id="rId31" Type="http://schemas.openxmlformats.org/officeDocument/2006/relationships/hyperlink" Target="https://thukyluat.vn/vb/thong-tu-lien-tich-08-2015-ttlt-bca-vksndtc-tandtc-btp-sua-doi-ve-toi-pham-ma-tuy-cua-blhs-1999-4842d.html" TargetMode="External"/><Relationship Id="rId44" Type="http://schemas.openxmlformats.org/officeDocument/2006/relationships/hyperlink" Target="https://thukyluat.vn/vb/thong-tu-01-2001-btp-bca-tandtc-vksndtc-huong-dan-toi-xam-pham-che-do-hon-nhan-gia-dinh-bo-luat-hinh-su-1999-bd63.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kyluat.vn/vb/nghi-quyet-03-2019-nq-hdtp-huong-dan-dieu-324-cua-bo-luat-hinh-su-ve-toi-rua-tien-60383.html" TargetMode="External"/><Relationship Id="rId14" Type="http://schemas.openxmlformats.org/officeDocument/2006/relationships/hyperlink" Target="https://thukyluat.vn/vb/nghi-quyet-01-2016-nq-hdtp-huong-dan-khoan-3-dieu-7-bo-luat-hinh-su-100-2015-qh13-4d4eb.html" TargetMode="External"/><Relationship Id="rId22" Type="http://schemas.openxmlformats.org/officeDocument/2006/relationships/hyperlink" Target="https://thukyluat.vn/vb/nghi-quyet-01-2000-nq-hdtp-huong-dan-bo-luat-hinh-su-nam-1999-b6ce.html" TargetMode="External"/><Relationship Id="rId27" Type="http://schemas.openxmlformats.org/officeDocument/2006/relationships/hyperlink" Target="https://thukyluat.vn/vb/nghi-dinh-64-2011-nd-cp-thi-hanh-bien-phap-bat-buoc-chua-benh-1f076.html" TargetMode="External"/><Relationship Id="rId30" Type="http://schemas.openxmlformats.org/officeDocument/2006/relationships/hyperlink" Target="https://thukyluat.vn/vb/nghi-dinh-61-2000-nd-cp-thi-hanh-hinh-phat-tu-cho-huong-an-treo-b741.html" TargetMode="External"/><Relationship Id="rId35" Type="http://schemas.openxmlformats.org/officeDocument/2006/relationships/hyperlink" Target="https://thukyluat.vn/vb/thong-tu-02-2013-bca-bqp-tandtc-vksndtc-giam-thoi-han-chap-hanh-an-phat-tu-doi-voi-pham-nhan-2f4c4.html" TargetMode="External"/><Relationship Id="rId43" Type="http://schemas.openxmlformats.org/officeDocument/2006/relationships/hyperlink" Target="https://thukyluat.vn/vb/thong-tu-02-2001-tandtc-vksndtc-bca-btp-huong-dancac-toi-pham-xam-pham-so-huu-cua-bo-luat-hinh-su-1999-bea1.html" TargetMode="External"/><Relationship Id="rId48" Type="http://schemas.openxmlformats.org/officeDocument/2006/relationships/hyperlink" Target="https://thukyluat.vn/cv/cong-van-196-tandtc-pc-2018-ap-dung-dieu-321-dieu-322-cua-bo-luat-hinh-su-5ff20.html" TargetMode="External"/><Relationship Id="rId8" Type="http://schemas.openxmlformats.org/officeDocument/2006/relationships/hyperlink" Target="https://thukyluat.vn/vb/nghi-quyet-05-2019-nq-hdtp-huong-dan-ap-dung-dieu-215-dieu-216-bo-luat-hinh-su-2015-6550c.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2020-11-05T02:08:00Z</dcterms:created>
  <dcterms:modified xsi:type="dcterms:W3CDTF">2020-11-05T03:51:00Z</dcterms:modified>
</cp:coreProperties>
</file>